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B11D2" w14:textId="559B4A92" w:rsidR="00D90D22" w:rsidRDefault="00F1207B">
      <w:r>
        <w:t xml:space="preserve"> </w:t>
      </w:r>
    </w:p>
    <w:p w14:paraId="7C91A40E" w14:textId="0ECE6EBA" w:rsidR="00D90D22" w:rsidRPr="00C95A87" w:rsidRDefault="00D90D22" w:rsidP="00C95A87">
      <w:pPr>
        <w:jc w:val="center"/>
        <w:rPr>
          <w:b/>
          <w:bCs/>
          <w:sz w:val="28"/>
          <w:szCs w:val="28"/>
        </w:rPr>
      </w:pPr>
      <w:r w:rsidRPr="00D90D22">
        <w:rPr>
          <w:b/>
          <w:bCs/>
          <w:sz w:val="28"/>
          <w:szCs w:val="28"/>
        </w:rPr>
        <w:t>Open</w:t>
      </w:r>
      <w:r>
        <w:rPr>
          <w:b/>
          <w:bCs/>
          <w:sz w:val="28"/>
          <w:szCs w:val="28"/>
        </w:rPr>
        <w:t xml:space="preserve"> </w:t>
      </w:r>
      <w:r w:rsidRPr="00D90D22">
        <w:rPr>
          <w:b/>
          <w:bCs/>
          <w:sz w:val="28"/>
          <w:szCs w:val="28"/>
        </w:rPr>
        <w:t xml:space="preserve">RAN Series: Open RAN </w:t>
      </w:r>
      <w:r w:rsidR="00A44E21">
        <w:rPr>
          <w:b/>
          <w:bCs/>
          <w:sz w:val="28"/>
          <w:szCs w:val="28"/>
        </w:rPr>
        <w:t>Intelligence</w:t>
      </w:r>
      <w:r w:rsidRPr="00D90D22">
        <w:rPr>
          <w:b/>
          <w:bCs/>
          <w:sz w:val="28"/>
          <w:szCs w:val="28"/>
        </w:rPr>
        <w:t xml:space="preserve"> (Part </w:t>
      </w:r>
      <w:r w:rsidR="00A44E21">
        <w:rPr>
          <w:b/>
          <w:bCs/>
          <w:sz w:val="28"/>
          <w:szCs w:val="28"/>
        </w:rPr>
        <w:t>3</w:t>
      </w:r>
      <w:r w:rsidRPr="00D90D22">
        <w:rPr>
          <w:b/>
          <w:bCs/>
          <w:sz w:val="28"/>
          <w:szCs w:val="28"/>
        </w:rPr>
        <w:t xml:space="preserve"> of 3)</w:t>
      </w:r>
    </w:p>
    <w:p w14:paraId="1804B02E" w14:textId="281C046E" w:rsidR="00A44E21" w:rsidRDefault="00D90D22" w:rsidP="00D90D22">
      <w:r>
        <w:t>In Part</w:t>
      </w:r>
      <w:r w:rsidR="00A44E21">
        <w:t>s</w:t>
      </w:r>
      <w:r>
        <w:t xml:space="preserve"> 1 </w:t>
      </w:r>
      <w:r w:rsidR="00A44E21">
        <w:t xml:space="preserve">&amp; 2 </w:t>
      </w:r>
      <w:r>
        <w:t>of our series</w:t>
      </w:r>
      <w:r w:rsidR="00A44E21">
        <w:t xml:space="preserve"> we looked at</w:t>
      </w:r>
      <w:r>
        <w:t xml:space="preserve"> </w:t>
      </w:r>
      <w:hyperlink r:id="rId5" w:history="1">
        <w:r w:rsidRPr="00C23A61">
          <w:rPr>
            <w:rStyle w:val="Hyperlink"/>
          </w:rPr>
          <w:t>"What is Open RAN?"</w:t>
        </w:r>
      </w:hyperlink>
      <w:r>
        <w:t xml:space="preserve"> </w:t>
      </w:r>
      <w:r w:rsidR="00A44E21">
        <w:t xml:space="preserve">and how </w:t>
      </w:r>
      <w:hyperlink r:id="rId6" w:history="1">
        <w:r w:rsidR="00A44E21" w:rsidRPr="00A44E21">
          <w:rPr>
            <w:rStyle w:val="Hyperlink"/>
          </w:rPr>
          <w:t>“Open RAN is sowing the seeds of innovation”</w:t>
        </w:r>
      </w:hyperlink>
      <w:r w:rsidR="00A44E21">
        <w:t xml:space="preserve"> as the momentum grows globally for Open RAN technology.</w:t>
      </w:r>
      <w:r w:rsidR="00C64EFF">
        <w:t xml:space="preserve"> In this third and final part of our series, we look at the critical role built-in intelligence </w:t>
      </w:r>
      <w:r w:rsidR="00474424">
        <w:t xml:space="preserve">will </w:t>
      </w:r>
      <w:r w:rsidR="00C64EFF">
        <w:t>play to ensure the optimal performance of Open RAN.</w:t>
      </w:r>
    </w:p>
    <w:p w14:paraId="6A407FC3" w14:textId="19FF90A0" w:rsidR="00D03820" w:rsidRDefault="00A44E21" w:rsidP="00D03820">
      <w:r>
        <w:t xml:space="preserve">The advantages of disaggregation </w:t>
      </w:r>
      <w:r w:rsidR="00C64EFF">
        <w:t>of the RAN for MNOs, such an increased and diverse vendor eco-system and the expected CAPEX/OPEX savings</w:t>
      </w:r>
      <w:r w:rsidR="00D03820">
        <w:t xml:space="preserve"> for example</w:t>
      </w:r>
      <w:r w:rsidR="00C64EFF">
        <w:t xml:space="preserve">, need to be balanced against </w:t>
      </w:r>
      <w:r w:rsidR="00BB0B60">
        <w:t xml:space="preserve">the </w:t>
      </w:r>
      <w:r w:rsidR="00D03820">
        <w:t xml:space="preserve">added </w:t>
      </w:r>
      <w:r w:rsidR="00BB0B60">
        <w:t>complexity of managing</w:t>
      </w:r>
      <w:r w:rsidR="00E675E8">
        <w:t xml:space="preserve"> a RAN which </w:t>
      </w:r>
      <w:r w:rsidR="00240FF9">
        <w:t xml:space="preserve">most likely </w:t>
      </w:r>
      <w:r w:rsidR="00BB0B60">
        <w:t xml:space="preserve">will now </w:t>
      </w:r>
      <w:r w:rsidR="00240FF9">
        <w:t xml:space="preserve">be a system composed of Network Elements </w:t>
      </w:r>
      <w:r w:rsidR="00D03820">
        <w:t xml:space="preserve">(NE) </w:t>
      </w:r>
      <w:r w:rsidR="00240FF9">
        <w:t xml:space="preserve">and </w:t>
      </w:r>
      <w:r w:rsidR="00BB0B60">
        <w:t>Network Functions</w:t>
      </w:r>
      <w:r w:rsidR="00D03820">
        <w:t xml:space="preserve"> (NF)</w:t>
      </w:r>
      <w:r w:rsidR="00240FF9">
        <w:t xml:space="preserve"> from many different vendors. </w:t>
      </w:r>
      <w:r w:rsidR="00D03820">
        <w:t xml:space="preserve">However, </w:t>
      </w:r>
      <w:r w:rsidR="00AE46D7">
        <w:t xml:space="preserve">the MNOs should be shielded from </w:t>
      </w:r>
      <w:r w:rsidR="00D03820">
        <w:t xml:space="preserve">such complexity and </w:t>
      </w:r>
      <w:r w:rsidR="00240FF9">
        <w:t xml:space="preserve">key to this </w:t>
      </w:r>
      <w:r w:rsidR="009A1F7E">
        <w:t>is</w:t>
      </w:r>
      <w:r w:rsidR="00240FF9">
        <w:t xml:space="preserve"> embedding </w:t>
      </w:r>
      <w:r w:rsidR="00240FF9" w:rsidRPr="00623605">
        <w:rPr>
          <w:b/>
          <w:bCs/>
        </w:rPr>
        <w:t>intelligence</w:t>
      </w:r>
      <w:r w:rsidR="00240FF9">
        <w:t xml:space="preserve"> within the NEs such that the </w:t>
      </w:r>
      <w:r w:rsidR="00D03820">
        <w:t>Open RAN</w:t>
      </w:r>
      <w:r w:rsidR="00240FF9">
        <w:t xml:space="preserve"> will be Zero Touch/Self- Healing. </w:t>
      </w:r>
    </w:p>
    <w:p w14:paraId="2023E825" w14:textId="3292A440" w:rsidR="00AA667C" w:rsidRDefault="00D03820" w:rsidP="00D03820">
      <w:r>
        <w:t xml:space="preserve">As can be seen </w:t>
      </w:r>
      <w:r w:rsidR="007641E4">
        <w:t xml:space="preserve">in figure 1, </w:t>
      </w:r>
      <w:r>
        <w:t xml:space="preserve">the O-RAN logical architecture </w:t>
      </w:r>
      <w:r w:rsidR="007641E4">
        <w:t xml:space="preserve">introduces the RAN Intelligent Controller, which </w:t>
      </w:r>
      <w:r w:rsidR="007641E4" w:rsidRPr="00D03820">
        <w:t>consists of a Non-Real-time Controller (supporting tasks that require &gt;</w:t>
      </w:r>
      <w:r w:rsidR="007641E4">
        <w:t>=</w:t>
      </w:r>
      <w:r w:rsidR="007641E4" w:rsidRPr="00D03820">
        <w:t xml:space="preserve"> 1s latency) and a Near-Real Time controller (latency of </w:t>
      </w:r>
      <w:r w:rsidR="007641E4">
        <w:t xml:space="preserve">&gt;= 10ms &lt; </w:t>
      </w:r>
      <w:r w:rsidR="007641E4" w:rsidRPr="00D03820">
        <w:t>1s).</w:t>
      </w:r>
    </w:p>
    <w:p w14:paraId="4AA5D4C1" w14:textId="4E72B842" w:rsidR="00D03820" w:rsidRDefault="007641E4" w:rsidP="00875AC4">
      <w:pPr>
        <w:jc w:val="center"/>
      </w:pPr>
      <w:r>
        <w:rPr>
          <w:noProof/>
        </w:rPr>
        <w:drawing>
          <wp:inline distT="0" distB="0" distL="0" distR="0" wp14:anchorId="22139DC3" wp14:editId="6597F6E3">
            <wp:extent cx="5215255" cy="3225165"/>
            <wp:effectExtent l="0" t="0" r="444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15255" cy="3225165"/>
                    </a:xfrm>
                    <a:prstGeom prst="rect">
                      <a:avLst/>
                    </a:prstGeom>
                    <a:noFill/>
                  </pic:spPr>
                </pic:pic>
              </a:graphicData>
            </a:graphic>
          </wp:inline>
        </w:drawing>
      </w:r>
    </w:p>
    <w:p w14:paraId="585A5809" w14:textId="47F4B20C" w:rsidR="00D03820" w:rsidRPr="00875AC4" w:rsidRDefault="00D03820" w:rsidP="007641E4">
      <w:pPr>
        <w:jc w:val="center"/>
        <w:rPr>
          <w:b/>
          <w:bCs/>
        </w:rPr>
      </w:pPr>
      <w:r w:rsidRPr="00875AC4">
        <w:rPr>
          <w:b/>
          <w:bCs/>
        </w:rPr>
        <w:t>Figure 1: O-RAN logical architecture</w:t>
      </w:r>
    </w:p>
    <w:p w14:paraId="5801D085" w14:textId="192A96B2" w:rsidR="00AE46D7" w:rsidRDefault="007641E4" w:rsidP="004056DF">
      <w:r>
        <w:t xml:space="preserve">The </w:t>
      </w:r>
      <w:r w:rsidRPr="00932D57">
        <w:rPr>
          <w:b/>
          <w:bCs/>
        </w:rPr>
        <w:t>Near Real-Time RAN Intelligent Controller (Near-RT RIC)</w:t>
      </w:r>
      <w:r>
        <w:t xml:space="preserve"> is a software platform </w:t>
      </w:r>
      <w:r w:rsidR="008B27CA">
        <w:t xml:space="preserve">which </w:t>
      </w:r>
      <w:r>
        <w:t>host</w:t>
      </w:r>
      <w:r w:rsidR="008B27CA">
        <w:t>s</w:t>
      </w:r>
      <w:r>
        <w:t xml:space="preserve"> micro-service-based applications called xApps. </w:t>
      </w:r>
      <w:r w:rsidR="004056DF">
        <w:t>The Near-RT RIC leverages a Radio-Network Information Base (R-NIB) database which captures the near real-time state of the underlying network to provide typical Radio Resource Management (RRM) for the distributed RAN infrastructure CU and DU NE/NF via the southbound E2 protocol.</w:t>
      </w:r>
      <w:r w:rsidR="00AE46D7">
        <w:t xml:space="preserve"> This means that the RRM which drives the system, and which has typically been embedded within the Base Band, can now be disaggregated from the CU vendor software, with MNOs having the possibility to deploy own in-house or </w:t>
      </w:r>
      <w:r w:rsidR="00607CAC">
        <w:t xml:space="preserve">best of breed </w:t>
      </w:r>
      <w:r w:rsidR="00AE46D7">
        <w:t>3</w:t>
      </w:r>
      <w:r w:rsidR="00AE46D7" w:rsidRPr="00E675E8">
        <w:rPr>
          <w:vertAlign w:val="superscript"/>
        </w:rPr>
        <w:t>rd</w:t>
      </w:r>
      <w:r w:rsidR="00AE46D7">
        <w:t xml:space="preserve"> party xApps.</w:t>
      </w:r>
    </w:p>
    <w:p w14:paraId="5F6A6BF4" w14:textId="1AACAE83" w:rsidR="004056DF" w:rsidRDefault="00AE46D7" w:rsidP="004056DF">
      <w:r>
        <w:lastRenderedPageBreak/>
        <w:t>The Near-RT RIC can be deployed in a centralized o</w:t>
      </w:r>
      <w:r w:rsidR="00750999">
        <w:t>r</w:t>
      </w:r>
      <w:r>
        <w:t xml:space="preserve"> distributed model, depending on network topology. </w:t>
      </w:r>
      <w:r w:rsidR="004056DF">
        <w:t>Given those 5G use cases which require ultra-low latency</w:t>
      </w:r>
      <w:r w:rsidR="00804DEA">
        <w:t xml:space="preserve">, such as </w:t>
      </w:r>
      <w:r>
        <w:t>autonomous vehicles</w:t>
      </w:r>
      <w:r w:rsidR="00804DEA">
        <w:t xml:space="preserve">, the Near-RT RIC can be deployed at the ‘edge’, and indeed the Radio Network Information Service </w:t>
      </w:r>
      <w:r w:rsidR="008715D3">
        <w:t xml:space="preserve">of the Multi-Access Edge Compute (MEC) described by ETSI </w:t>
      </w:r>
      <w:r w:rsidR="00D21A41">
        <w:t>has a lot of synergy with</w:t>
      </w:r>
      <w:r>
        <w:t xml:space="preserve"> the Near-RT RIC.</w:t>
      </w:r>
    </w:p>
    <w:p w14:paraId="714F7968" w14:textId="7223017A" w:rsidR="00D21A41" w:rsidRDefault="008D30DF" w:rsidP="00D21A41">
      <w:r>
        <w:t>T</w:t>
      </w:r>
      <w:r w:rsidR="00AE46D7">
        <w:t xml:space="preserve">he Near-RT RIC also provides the "northbound" A1 and O1 interfaces towards the </w:t>
      </w:r>
      <w:proofErr w:type="gramStart"/>
      <w:r w:rsidR="00AE46D7" w:rsidRPr="00932D57">
        <w:rPr>
          <w:b/>
          <w:bCs/>
        </w:rPr>
        <w:t>N</w:t>
      </w:r>
      <w:r w:rsidR="00AE46D7">
        <w:rPr>
          <w:b/>
          <w:bCs/>
        </w:rPr>
        <w:t>on</w:t>
      </w:r>
      <w:r w:rsidR="00AE46D7" w:rsidRPr="00932D57">
        <w:rPr>
          <w:b/>
          <w:bCs/>
        </w:rPr>
        <w:t xml:space="preserve"> Real-Time</w:t>
      </w:r>
      <w:proofErr w:type="gramEnd"/>
      <w:r w:rsidR="00AE46D7" w:rsidRPr="00932D57">
        <w:rPr>
          <w:b/>
          <w:bCs/>
        </w:rPr>
        <w:t xml:space="preserve"> RAN Intelligent Controller (N</w:t>
      </w:r>
      <w:r w:rsidR="00AE46D7">
        <w:rPr>
          <w:b/>
          <w:bCs/>
        </w:rPr>
        <w:t>on</w:t>
      </w:r>
      <w:r w:rsidR="00AE46D7" w:rsidRPr="00932D57">
        <w:rPr>
          <w:b/>
          <w:bCs/>
        </w:rPr>
        <w:t>-RT RIC)</w:t>
      </w:r>
      <w:r w:rsidR="00AE46D7">
        <w:rPr>
          <w:b/>
          <w:bCs/>
        </w:rPr>
        <w:t xml:space="preserve"> </w:t>
      </w:r>
      <w:r w:rsidR="00AE46D7">
        <w:t xml:space="preserve">for the management and </w:t>
      </w:r>
      <w:r w:rsidR="00607CAC">
        <w:t>self-</w:t>
      </w:r>
      <w:r w:rsidR="00AE46D7">
        <w:t>optimization</w:t>
      </w:r>
      <w:r>
        <w:t>/healing</w:t>
      </w:r>
      <w:r w:rsidR="00AE46D7">
        <w:t xml:space="preserve"> of the </w:t>
      </w:r>
      <w:r>
        <w:t xml:space="preserve">E2 nodes within the </w:t>
      </w:r>
      <w:r w:rsidR="00AE46D7">
        <w:t>RAN</w:t>
      </w:r>
      <w:r>
        <w:t xml:space="preserve">. </w:t>
      </w:r>
      <w:r w:rsidR="00D21A41">
        <w:t>The Non-RT RIC comprises</w:t>
      </w:r>
      <w:r w:rsidR="00D21A41" w:rsidRPr="00D21A41">
        <w:t xml:space="preserve"> a platform plus a set of </w:t>
      </w:r>
      <w:r w:rsidR="001A1D9E">
        <w:t>(</w:t>
      </w:r>
      <w:r w:rsidR="00D21A41" w:rsidRPr="00D21A41">
        <w:t>micro</w:t>
      </w:r>
      <w:r w:rsidR="001A1D9E">
        <w:t>)</w:t>
      </w:r>
      <w:r w:rsidR="00D21A41" w:rsidRPr="00D21A41">
        <w:t xml:space="preserve">services named </w:t>
      </w:r>
      <w:proofErr w:type="spellStart"/>
      <w:r w:rsidR="00D21A41" w:rsidRPr="00D21A41">
        <w:t>rAPPs</w:t>
      </w:r>
      <w:proofErr w:type="spellEnd"/>
      <w:r w:rsidR="00D21A41" w:rsidRPr="00D21A41">
        <w:t xml:space="preserve"> by O-RAN Alliance that represent the intelligence</w:t>
      </w:r>
      <w:r w:rsidR="001A1D9E">
        <w:t xml:space="preserve"> needed to support intelligent RAN optimization by providing policy-based guidance, model management and enrichment information to the Near-RT RIC function so that the RAN can be optimized.</w:t>
      </w:r>
    </w:p>
    <w:p w14:paraId="3DCBB349" w14:textId="73F4B380" w:rsidR="001A1D9E" w:rsidRDefault="001A1D9E" w:rsidP="001A1D9E">
      <w:r>
        <w:t>The design of the system is based on:</w:t>
      </w:r>
    </w:p>
    <w:p w14:paraId="4AA9DD6C" w14:textId="4B5AE660" w:rsidR="001A1D9E" w:rsidRDefault="001A1D9E" w:rsidP="001A1D9E">
      <w:pPr>
        <w:pStyle w:val="ListParagraph"/>
        <w:numPr>
          <w:ilvl w:val="0"/>
          <w:numId w:val="1"/>
        </w:numPr>
      </w:pPr>
      <w:r>
        <w:t>Enrichment information with potential to improve the RRM and RAN performance in general. This includes application-level information, cross-domain information, UE positions and mobility trajectories as well as external information.</w:t>
      </w:r>
    </w:p>
    <w:p w14:paraId="4E752BE7" w14:textId="2DF81FB9" w:rsidR="001A1D9E" w:rsidRDefault="001A1D9E" w:rsidP="001A1D9E">
      <w:pPr>
        <w:pStyle w:val="ListParagraph"/>
        <w:numPr>
          <w:ilvl w:val="0"/>
          <w:numId w:val="1"/>
        </w:numPr>
      </w:pPr>
      <w:r>
        <w:t>Use of AI/ML from day 1 for optimised control of RAN.</w:t>
      </w:r>
    </w:p>
    <w:p w14:paraId="71A05345" w14:textId="0A7D5D9E" w:rsidR="001A1D9E" w:rsidRDefault="001A1D9E" w:rsidP="001A1D9E">
      <w:pPr>
        <w:pStyle w:val="ListParagraph"/>
        <w:numPr>
          <w:ilvl w:val="0"/>
          <w:numId w:val="1"/>
        </w:numPr>
      </w:pPr>
      <w:r>
        <w:t>Dynamic optimization of the RAN on a timescale down to second</w:t>
      </w:r>
      <w:r w:rsidR="00942BD5">
        <w:t>s</w:t>
      </w:r>
      <w:r>
        <w:t>.</w:t>
      </w:r>
    </w:p>
    <w:p w14:paraId="0B2322BA" w14:textId="5CBB3611" w:rsidR="00D21A41" w:rsidRDefault="001A1D9E" w:rsidP="008D30DF">
      <w:pPr>
        <w:pStyle w:val="ListParagraph"/>
        <w:numPr>
          <w:ilvl w:val="0"/>
          <w:numId w:val="1"/>
        </w:numPr>
      </w:pPr>
      <w:r>
        <w:t xml:space="preserve">An open eco-system of intelligent controller software where </w:t>
      </w:r>
      <w:r w:rsidR="00A41B7E">
        <w:t>3</w:t>
      </w:r>
      <w:r w:rsidR="00A41B7E" w:rsidRPr="00A41B7E">
        <w:rPr>
          <w:vertAlign w:val="superscript"/>
        </w:rPr>
        <w:t>rd</w:t>
      </w:r>
      <w:r w:rsidR="00A41B7E">
        <w:t xml:space="preserve"> Party </w:t>
      </w:r>
      <w:proofErr w:type="spellStart"/>
      <w:r>
        <w:t>rAPPs</w:t>
      </w:r>
      <w:proofErr w:type="spellEnd"/>
      <w:r>
        <w:t xml:space="preserve"> feed each other with data and insights</w:t>
      </w:r>
    </w:p>
    <w:p w14:paraId="76C1009B" w14:textId="075DC48D" w:rsidR="008D30DF" w:rsidRDefault="00A41B7E" w:rsidP="008D30DF">
      <w:r>
        <w:t xml:space="preserve">All the </w:t>
      </w:r>
      <w:r w:rsidR="008D30DF">
        <w:t xml:space="preserve">data </w:t>
      </w:r>
      <w:r>
        <w:t xml:space="preserve">(both RAN and external) </w:t>
      </w:r>
      <w:r w:rsidR="008D30DF">
        <w:t>available to the Non-R</w:t>
      </w:r>
      <w:r w:rsidR="008A0174">
        <w:t xml:space="preserve">T </w:t>
      </w:r>
      <w:r>
        <w:t xml:space="preserve">RIC </w:t>
      </w:r>
      <w:r w:rsidR="008A0174">
        <w:t>is used to</w:t>
      </w:r>
      <w:r w:rsidR="008D30DF">
        <w:t xml:space="preserve"> train the AI/ML models, which are then fed to the Near-RT RIC </w:t>
      </w:r>
      <w:r>
        <w:t xml:space="preserve">via A1 interface </w:t>
      </w:r>
      <w:r w:rsidR="008D30DF">
        <w:t xml:space="preserve">to facilitate </w:t>
      </w:r>
      <w:r>
        <w:t xml:space="preserve">more optimised </w:t>
      </w:r>
      <w:r w:rsidR="008D30DF">
        <w:t xml:space="preserve">radio resource management for </w:t>
      </w:r>
      <w:r>
        <w:t>the RAN performance</w:t>
      </w:r>
      <w:r w:rsidR="008D30DF">
        <w:t>.</w:t>
      </w:r>
    </w:p>
    <w:p w14:paraId="439FAA48" w14:textId="21E26F5C" w:rsidR="006B388E" w:rsidRPr="00447624" w:rsidRDefault="00447624" w:rsidP="006E6EDD">
      <w:pPr>
        <w:rPr>
          <w:rFonts w:cstheme="minorHAnsi"/>
        </w:rPr>
      </w:pPr>
      <w:r>
        <w:t xml:space="preserve">While it is the O-RAN Alliance which is defining/standardising the Non and Near Real Time RIC, there are development communities who are working on realisation of the respective platforms. </w:t>
      </w:r>
      <w:r w:rsidRPr="008715D3">
        <w:t xml:space="preserve">The </w:t>
      </w:r>
      <w:hyperlink r:id="rId8" w:history="1">
        <w:r w:rsidRPr="006E6EDD">
          <w:rPr>
            <w:rStyle w:val="Hyperlink"/>
          </w:rPr>
          <w:t>O-RAN Software Community</w:t>
        </w:r>
      </w:hyperlink>
      <w:r w:rsidRPr="008715D3">
        <w:t xml:space="preserve"> </w:t>
      </w:r>
      <w:r w:rsidRPr="008715D3">
        <w:rPr>
          <w:rFonts w:ascii="Segoe UI" w:hAnsi="Segoe UI" w:cs="Segoe UI"/>
          <w:sz w:val="21"/>
          <w:szCs w:val="21"/>
          <w:shd w:val="clear" w:color="auto" w:fill="FFFFFF"/>
        </w:rPr>
        <w:t>is partnering with the O-RAN Alliance and Linux Foundation to support the develop</w:t>
      </w:r>
      <w:r>
        <w:rPr>
          <w:rFonts w:ascii="Segoe UI" w:hAnsi="Segoe UI" w:cs="Segoe UI"/>
          <w:sz w:val="21"/>
          <w:szCs w:val="21"/>
          <w:shd w:val="clear" w:color="auto" w:fill="FFFFFF"/>
        </w:rPr>
        <w:t>ment</w:t>
      </w:r>
      <w:r w:rsidRPr="008715D3">
        <w:rPr>
          <w:rFonts w:ascii="Segoe UI" w:hAnsi="Segoe UI" w:cs="Segoe UI"/>
          <w:sz w:val="21"/>
          <w:szCs w:val="21"/>
          <w:shd w:val="clear" w:color="auto" w:fill="FFFFFF"/>
        </w:rPr>
        <w:t xml:space="preserve"> for open RAN </w:t>
      </w:r>
      <w:r>
        <w:rPr>
          <w:rFonts w:ascii="Segoe UI" w:hAnsi="Segoe UI" w:cs="Segoe UI"/>
          <w:sz w:val="21"/>
          <w:szCs w:val="21"/>
          <w:shd w:val="clear" w:color="auto" w:fill="FFFFFF"/>
        </w:rPr>
        <w:t xml:space="preserve">near-RT/non-RT RIC </w:t>
      </w:r>
      <w:r w:rsidRPr="008715D3">
        <w:rPr>
          <w:rFonts w:ascii="Segoe UI" w:hAnsi="Segoe UI" w:cs="Segoe UI"/>
          <w:sz w:val="21"/>
          <w:szCs w:val="21"/>
          <w:shd w:val="clear" w:color="auto" w:fill="FFFFFF"/>
        </w:rPr>
        <w:t>solution</w:t>
      </w:r>
      <w:r>
        <w:rPr>
          <w:rFonts w:ascii="Segoe UI" w:hAnsi="Segoe UI" w:cs="Segoe UI"/>
          <w:sz w:val="21"/>
          <w:szCs w:val="21"/>
          <w:shd w:val="clear" w:color="auto" w:fill="FFFFFF"/>
        </w:rPr>
        <w:t>s, and is working on delivering sample xApps (</w:t>
      </w:r>
      <w:r>
        <w:t xml:space="preserve">mobility, </w:t>
      </w:r>
      <w:r w:rsidRPr="00B950D9">
        <w:rPr>
          <w:rFonts w:cstheme="minorHAnsi"/>
        </w:rPr>
        <w:t>QoS management, traffic steering and KPI monitoring</w:t>
      </w:r>
      <w:r>
        <w:rPr>
          <w:rFonts w:ascii="Segoe UI" w:hAnsi="Segoe UI" w:cs="Segoe UI"/>
          <w:sz w:val="21"/>
          <w:szCs w:val="21"/>
          <w:shd w:val="clear" w:color="auto" w:fill="FFFFFF"/>
        </w:rPr>
        <w:t xml:space="preserve">) and </w:t>
      </w:r>
      <w:proofErr w:type="spellStart"/>
      <w:r>
        <w:rPr>
          <w:rFonts w:ascii="Segoe UI" w:hAnsi="Segoe UI" w:cs="Segoe UI"/>
          <w:sz w:val="21"/>
          <w:szCs w:val="21"/>
          <w:shd w:val="clear" w:color="auto" w:fill="FFFFFF"/>
        </w:rPr>
        <w:t>rApps</w:t>
      </w:r>
      <w:proofErr w:type="spellEnd"/>
      <w:r>
        <w:rPr>
          <w:rFonts w:ascii="Segoe UI" w:hAnsi="Segoe UI" w:cs="Segoe UI"/>
          <w:sz w:val="21"/>
          <w:szCs w:val="21"/>
          <w:shd w:val="clear" w:color="auto" w:fill="FFFFFF"/>
        </w:rPr>
        <w:t xml:space="preserve"> (</w:t>
      </w:r>
      <w:r>
        <w:t xml:space="preserve">Traffic steering, </w:t>
      </w:r>
      <w:proofErr w:type="spellStart"/>
      <w:r>
        <w:t>QoE</w:t>
      </w:r>
      <w:proofErr w:type="spellEnd"/>
      <w:r>
        <w:t xml:space="preserve">, QoS based resource optimisation and </w:t>
      </w:r>
      <w:r w:rsidRPr="006E6EDD">
        <w:t>Context-based dynamic handover management for V2X</w:t>
      </w:r>
      <w:r>
        <w:rPr>
          <w:rFonts w:ascii="Segoe UI" w:hAnsi="Segoe UI" w:cs="Segoe UI"/>
          <w:sz w:val="21"/>
          <w:szCs w:val="21"/>
          <w:shd w:val="clear" w:color="auto" w:fill="FFFFFF"/>
        </w:rPr>
        <w:t>) addressing Use Cases</w:t>
      </w:r>
      <w:r w:rsidRPr="00B950D9">
        <w:rPr>
          <w:rFonts w:cstheme="minorHAnsi"/>
        </w:rPr>
        <w:t xml:space="preserve">. Also, the SD-RAN project in Open Network Foundation (ONF) </w:t>
      </w:r>
      <w:r w:rsidRPr="00B950D9">
        <w:rPr>
          <w:rFonts w:cstheme="minorHAnsi"/>
          <w:color w:val="333333"/>
          <w:shd w:val="clear" w:color="auto" w:fill="FFFFFF"/>
        </w:rPr>
        <w:t>first release of the SD-RAN project </w:t>
      </w:r>
      <w:r>
        <w:rPr>
          <w:rFonts w:cstheme="minorHAnsi"/>
          <w:color w:val="333333"/>
          <w:shd w:val="clear" w:color="auto" w:fill="FFFFFF"/>
        </w:rPr>
        <w:t xml:space="preserve">from January 2021 </w:t>
      </w:r>
      <w:r w:rsidRPr="00B950D9">
        <w:rPr>
          <w:rFonts w:cstheme="minorHAnsi"/>
          <w:color w:val="333333"/>
          <w:shd w:val="clear" w:color="auto" w:fill="FFFFFF"/>
        </w:rPr>
        <w:t xml:space="preserve">implements a </w:t>
      </w:r>
      <w:r>
        <w:rPr>
          <w:rFonts w:cstheme="minorHAnsi"/>
          <w:color w:val="333333"/>
          <w:shd w:val="clear" w:color="auto" w:fill="FFFFFF"/>
        </w:rPr>
        <w:t xml:space="preserve">near-RT </w:t>
      </w:r>
      <w:r w:rsidRPr="00B950D9">
        <w:rPr>
          <w:rFonts w:cstheme="minorHAnsi"/>
          <w:color w:val="333333"/>
          <w:shd w:val="clear" w:color="auto" w:fill="FFFFFF"/>
        </w:rPr>
        <w:t>RIC</w:t>
      </w:r>
      <w:r>
        <w:rPr>
          <w:rFonts w:cstheme="minorHAnsi"/>
          <w:color w:val="333333"/>
          <w:shd w:val="clear" w:color="auto" w:fill="FFFFFF"/>
        </w:rPr>
        <w:t xml:space="preserve"> called </w:t>
      </w:r>
      <w:r w:rsidRPr="00B950D9">
        <w:rPr>
          <w:rFonts w:cstheme="minorHAnsi"/>
          <w:color w:val="333333"/>
          <w:shd w:val="clear" w:color="auto" w:fill="FFFFFF"/>
        </w:rPr>
        <w:t>µONOS</w:t>
      </w:r>
      <w:r>
        <w:rPr>
          <w:rFonts w:cstheme="minorHAnsi"/>
          <w:color w:val="333333"/>
          <w:shd w:val="clear" w:color="auto" w:fill="FFFFFF"/>
        </w:rPr>
        <w:t>.</w:t>
      </w:r>
    </w:p>
    <w:p w14:paraId="1BA2FAC7" w14:textId="2F00FE1E" w:rsidR="00447624" w:rsidRDefault="00447624" w:rsidP="00447624">
      <w:r>
        <w:t xml:space="preserve">What is clear is that Intelligence </w:t>
      </w:r>
      <w:r w:rsidR="00942BD5">
        <w:t>will</w:t>
      </w:r>
      <w:r>
        <w:t xml:space="preserve"> at the core of </w:t>
      </w:r>
      <w:r w:rsidR="006F5AD6">
        <w:t>successful</w:t>
      </w:r>
      <w:r>
        <w:t xml:space="preserve"> Open RAN </w:t>
      </w:r>
      <w:r w:rsidR="00942BD5">
        <w:t xml:space="preserve">commercial </w:t>
      </w:r>
      <w:proofErr w:type="gramStart"/>
      <w:r w:rsidR="00942BD5">
        <w:t>deployments, and</w:t>
      </w:r>
      <w:proofErr w:type="gramEnd"/>
      <w:r w:rsidR="00942BD5">
        <w:t xml:space="preserve"> given our heritage in development of 3G/4G/5G RRM and AI/ML solutions within Aspire Technology, we look forward to working with the O-RAN Alliance and our fellow members to </w:t>
      </w:r>
      <w:r w:rsidR="006F5AD6">
        <w:t>bring this to fruition.</w:t>
      </w:r>
    </w:p>
    <w:p w14:paraId="79D89D63" w14:textId="77777777" w:rsidR="00447624" w:rsidRDefault="00447624" w:rsidP="008D30DF"/>
    <w:p w14:paraId="29782FB7" w14:textId="222DABC7" w:rsidR="00286B9C" w:rsidRPr="008A0174" w:rsidRDefault="00286B9C">
      <w:pPr>
        <w:rPr>
          <w:b/>
          <w:bCs/>
          <w:color w:val="FF0000"/>
        </w:rPr>
      </w:pPr>
    </w:p>
    <w:sectPr w:rsidR="00286B9C" w:rsidRPr="008A0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B1012"/>
    <w:multiLevelType w:val="hybridMultilevel"/>
    <w:tmpl w:val="652E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22"/>
    <w:rsid w:val="00076BC2"/>
    <w:rsid w:val="0009336F"/>
    <w:rsid w:val="000C0ED6"/>
    <w:rsid w:val="000F6D78"/>
    <w:rsid w:val="000F6DC9"/>
    <w:rsid w:val="000F6E68"/>
    <w:rsid w:val="0012291D"/>
    <w:rsid w:val="001A1D9E"/>
    <w:rsid w:val="00201A33"/>
    <w:rsid w:val="00240FF9"/>
    <w:rsid w:val="00262B7B"/>
    <w:rsid w:val="00286B9C"/>
    <w:rsid w:val="0033728F"/>
    <w:rsid w:val="00362725"/>
    <w:rsid w:val="004056DF"/>
    <w:rsid w:val="00447624"/>
    <w:rsid w:val="004644A0"/>
    <w:rsid w:val="00470030"/>
    <w:rsid w:val="00474424"/>
    <w:rsid w:val="0054399A"/>
    <w:rsid w:val="005F2037"/>
    <w:rsid w:val="005F7465"/>
    <w:rsid w:val="00607CAC"/>
    <w:rsid w:val="00623605"/>
    <w:rsid w:val="00644916"/>
    <w:rsid w:val="00662B08"/>
    <w:rsid w:val="006B388E"/>
    <w:rsid w:val="006E6EDD"/>
    <w:rsid w:val="006F5AD6"/>
    <w:rsid w:val="00714FA1"/>
    <w:rsid w:val="00736D2B"/>
    <w:rsid w:val="00750999"/>
    <w:rsid w:val="007641E4"/>
    <w:rsid w:val="0078062D"/>
    <w:rsid w:val="007E58AC"/>
    <w:rsid w:val="008021D4"/>
    <w:rsid w:val="00804DEA"/>
    <w:rsid w:val="00806033"/>
    <w:rsid w:val="008715D3"/>
    <w:rsid w:val="00875AC4"/>
    <w:rsid w:val="008A0174"/>
    <w:rsid w:val="008B27CA"/>
    <w:rsid w:val="008D30DF"/>
    <w:rsid w:val="00905A10"/>
    <w:rsid w:val="00932D57"/>
    <w:rsid w:val="00942BD5"/>
    <w:rsid w:val="009453BC"/>
    <w:rsid w:val="009612FC"/>
    <w:rsid w:val="00974E26"/>
    <w:rsid w:val="009A1F7E"/>
    <w:rsid w:val="00A1071E"/>
    <w:rsid w:val="00A13CAD"/>
    <w:rsid w:val="00A41B7E"/>
    <w:rsid w:val="00A44E21"/>
    <w:rsid w:val="00AA667C"/>
    <w:rsid w:val="00AC53DF"/>
    <w:rsid w:val="00AE20E9"/>
    <w:rsid w:val="00AE46D7"/>
    <w:rsid w:val="00B22CCC"/>
    <w:rsid w:val="00B379CE"/>
    <w:rsid w:val="00B52C3F"/>
    <w:rsid w:val="00B60D16"/>
    <w:rsid w:val="00B950D9"/>
    <w:rsid w:val="00BA0D18"/>
    <w:rsid w:val="00BB0B60"/>
    <w:rsid w:val="00BB7A56"/>
    <w:rsid w:val="00BC37BA"/>
    <w:rsid w:val="00C00931"/>
    <w:rsid w:val="00C23A61"/>
    <w:rsid w:val="00C64EFF"/>
    <w:rsid w:val="00C95A87"/>
    <w:rsid w:val="00D03820"/>
    <w:rsid w:val="00D16273"/>
    <w:rsid w:val="00D21A41"/>
    <w:rsid w:val="00D90D22"/>
    <w:rsid w:val="00E113CE"/>
    <w:rsid w:val="00E675E8"/>
    <w:rsid w:val="00E92EFA"/>
    <w:rsid w:val="00EA789A"/>
    <w:rsid w:val="00EC3762"/>
    <w:rsid w:val="00EC6BFA"/>
    <w:rsid w:val="00ED627E"/>
    <w:rsid w:val="00EF3AF8"/>
    <w:rsid w:val="00EF4B01"/>
    <w:rsid w:val="00F1207B"/>
    <w:rsid w:val="00F56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CD00"/>
  <w15:chartTrackingRefBased/>
  <w15:docId w15:val="{D8EFFFAA-FB0E-4280-93CE-05D46481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A61"/>
    <w:rPr>
      <w:color w:val="0563C1" w:themeColor="hyperlink"/>
      <w:u w:val="single"/>
    </w:rPr>
  </w:style>
  <w:style w:type="character" w:styleId="UnresolvedMention">
    <w:name w:val="Unresolved Mention"/>
    <w:basedOn w:val="DefaultParagraphFont"/>
    <w:uiPriority w:val="99"/>
    <w:semiHidden/>
    <w:unhideWhenUsed/>
    <w:rsid w:val="00C23A61"/>
    <w:rPr>
      <w:color w:val="605E5C"/>
      <w:shd w:val="clear" w:color="auto" w:fill="E1DFDD"/>
    </w:rPr>
  </w:style>
  <w:style w:type="paragraph" w:styleId="NormalWeb">
    <w:name w:val="Normal (Web)"/>
    <w:basedOn w:val="Normal"/>
    <w:uiPriority w:val="99"/>
    <w:unhideWhenUsed/>
    <w:rsid w:val="00A13C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44E21"/>
    <w:rPr>
      <w:color w:val="954F72" w:themeColor="followedHyperlink"/>
      <w:u w:val="single"/>
    </w:rPr>
  </w:style>
  <w:style w:type="character" w:styleId="CommentReference">
    <w:name w:val="annotation reference"/>
    <w:basedOn w:val="DefaultParagraphFont"/>
    <w:uiPriority w:val="99"/>
    <w:semiHidden/>
    <w:unhideWhenUsed/>
    <w:rsid w:val="00750999"/>
    <w:rPr>
      <w:sz w:val="16"/>
      <w:szCs w:val="16"/>
    </w:rPr>
  </w:style>
  <w:style w:type="paragraph" w:styleId="CommentText">
    <w:name w:val="annotation text"/>
    <w:basedOn w:val="Normal"/>
    <w:link w:val="CommentTextChar"/>
    <w:uiPriority w:val="99"/>
    <w:semiHidden/>
    <w:unhideWhenUsed/>
    <w:rsid w:val="00750999"/>
    <w:pPr>
      <w:spacing w:line="240" w:lineRule="auto"/>
    </w:pPr>
    <w:rPr>
      <w:sz w:val="20"/>
      <w:szCs w:val="20"/>
    </w:rPr>
  </w:style>
  <w:style w:type="character" w:customStyle="1" w:styleId="CommentTextChar">
    <w:name w:val="Comment Text Char"/>
    <w:basedOn w:val="DefaultParagraphFont"/>
    <w:link w:val="CommentText"/>
    <w:uiPriority w:val="99"/>
    <w:semiHidden/>
    <w:rsid w:val="00750999"/>
    <w:rPr>
      <w:sz w:val="20"/>
      <w:szCs w:val="20"/>
    </w:rPr>
  </w:style>
  <w:style w:type="paragraph" w:styleId="CommentSubject">
    <w:name w:val="annotation subject"/>
    <w:basedOn w:val="CommentText"/>
    <w:next w:val="CommentText"/>
    <w:link w:val="CommentSubjectChar"/>
    <w:uiPriority w:val="99"/>
    <w:semiHidden/>
    <w:unhideWhenUsed/>
    <w:rsid w:val="00750999"/>
    <w:rPr>
      <w:b/>
      <w:bCs/>
    </w:rPr>
  </w:style>
  <w:style w:type="character" w:customStyle="1" w:styleId="CommentSubjectChar">
    <w:name w:val="Comment Subject Char"/>
    <w:basedOn w:val="CommentTextChar"/>
    <w:link w:val="CommentSubject"/>
    <w:uiPriority w:val="99"/>
    <w:semiHidden/>
    <w:rsid w:val="00750999"/>
    <w:rPr>
      <w:b/>
      <w:bCs/>
      <w:sz w:val="20"/>
      <w:szCs w:val="20"/>
    </w:rPr>
  </w:style>
  <w:style w:type="paragraph" w:styleId="Revision">
    <w:name w:val="Revision"/>
    <w:hidden/>
    <w:uiPriority w:val="99"/>
    <w:semiHidden/>
    <w:rsid w:val="00662B08"/>
    <w:pPr>
      <w:spacing w:after="0" w:line="240" w:lineRule="auto"/>
    </w:pPr>
  </w:style>
  <w:style w:type="paragraph" w:styleId="ListParagraph">
    <w:name w:val="List Paragraph"/>
    <w:basedOn w:val="Normal"/>
    <w:uiPriority w:val="34"/>
    <w:qFormat/>
    <w:rsid w:val="001A1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7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an.org/softwar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piretechnology.com/blog/openran-series-what-is-open-ran-part-2-of-3" TargetMode="External"/><Relationship Id="rId5" Type="http://schemas.openxmlformats.org/officeDocument/2006/relationships/hyperlink" Target="https://www.aspiretechnology.com/blog/openran-series-what-is-open-ran-part-1-of-3/?utm_campaign=2020_Website_Blog&amp;utm_content=144364111&amp;utm_medium=social&amp;utm_source=linkedin&amp;hss_channel=lcp-143679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Curran</dc:creator>
  <cp:keywords/>
  <dc:description/>
  <cp:lastModifiedBy>Christeneh Avaness</cp:lastModifiedBy>
  <cp:revision>2</cp:revision>
  <cp:lastPrinted>2021-04-09T17:54:00Z</cp:lastPrinted>
  <dcterms:created xsi:type="dcterms:W3CDTF">2021-05-06T09:22:00Z</dcterms:created>
  <dcterms:modified xsi:type="dcterms:W3CDTF">2021-05-06T09:22:00Z</dcterms:modified>
</cp:coreProperties>
</file>